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09" w:rsidRDefault="000E0D09" w:rsidP="008145C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9825" cy="8795611"/>
            <wp:effectExtent l="19050" t="0" r="9525" b="0"/>
            <wp:docPr id="2" name="Рисунок 1" descr="D:\СКАНЫ\2022-05-16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22-05-16\1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79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-  заблаговременная  известность  критериев  оценивания  всеми  участникам образовательных отношений;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-система  совместной  рефлексии  учителя  и  ученика  результатов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на основе обратной связи;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построение индивидуального образовательного маршрута обучающегося.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1</w:t>
      </w:r>
      <w:r w:rsidR="00546B57">
        <w:rPr>
          <w:rFonts w:ascii="Times New Roman" w:hAnsi="Times New Roman" w:cs="Times New Roman"/>
          <w:sz w:val="24"/>
          <w:szCs w:val="24"/>
        </w:rPr>
        <w:t>.9. Данное Положение разрабатывается</w:t>
      </w:r>
      <w:r w:rsidRPr="00990853">
        <w:rPr>
          <w:rFonts w:ascii="Times New Roman" w:hAnsi="Times New Roman" w:cs="Times New Roman"/>
          <w:sz w:val="24"/>
          <w:szCs w:val="24"/>
        </w:rPr>
        <w:t xml:space="preserve"> р</w:t>
      </w:r>
      <w:r w:rsidR="009108F8">
        <w:rPr>
          <w:rFonts w:ascii="Times New Roman" w:hAnsi="Times New Roman" w:cs="Times New Roman"/>
          <w:sz w:val="24"/>
          <w:szCs w:val="24"/>
        </w:rPr>
        <w:t xml:space="preserve">абочей группой МКОУ </w:t>
      </w:r>
      <w:proofErr w:type="spellStart"/>
      <w:r w:rsidR="009108F8">
        <w:rPr>
          <w:rFonts w:ascii="Times New Roman" w:hAnsi="Times New Roman" w:cs="Times New Roman"/>
          <w:sz w:val="24"/>
          <w:szCs w:val="24"/>
        </w:rPr>
        <w:t>СеменовскойСШ</w:t>
      </w:r>
      <w:proofErr w:type="spellEnd"/>
      <w:r w:rsidR="00546B57">
        <w:rPr>
          <w:rFonts w:ascii="Times New Roman" w:hAnsi="Times New Roman" w:cs="Times New Roman"/>
          <w:sz w:val="24"/>
          <w:szCs w:val="24"/>
        </w:rPr>
        <w:t xml:space="preserve">  по  внедрению  формирующего</w:t>
      </w:r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и  утверждается  приказом директора  школы.  В  случае  необходимости  в  данное  Положение  могут  вноситься изменения  и  дополнения,  которые  также  принимаются  рабочей  группой  и утверждаются приказом директора школы.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108F8" w:rsidRDefault="00730500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8F8">
        <w:rPr>
          <w:rFonts w:ascii="Times New Roman" w:hAnsi="Times New Roman" w:cs="Times New Roman"/>
          <w:b/>
          <w:sz w:val="24"/>
          <w:szCs w:val="24"/>
        </w:rPr>
        <w:t xml:space="preserve">2. ОСНОВНЫЕ ПОНЯТИЯ И ТЕРМИНЫ, ИСПОЛЬЗУЕМЫЕ В ПОЛОЖЕНИИ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Для  обеспечения  единого  понимания  всеми  субъектами  образовательного процесса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системы  оценивания  (далее  -  КСО)  образовательных достижений обучающихся, применяются следующие понятия и термины: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Дескрипторы  –  описание    уровня  достижения  обучающегося  по каждому  критерию.  Показывают  все  шаги  ученика  по  достижению  наилучшего результата,    могут  оцениваться  определенным  количеством  баллов:  чем  выше достижение - тем больше балл по данному критерию.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Дифференцированный  подход  -  выделение  групп  детей  на  основе внешней  (точнее, смешанной) дифференциации: по знаниям, по способностям, по типу образовательного учреждения.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3)  Компетенция  -  согласно  ФГОС,  заранее  заданное  социальное требование (норма) к образовательной подготовке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. Они могут подразделяться на компетенции, относящиеся к предмету обучения (предметные)  и  общие  компетенции  (не  зависящие  от  содержания  программы обучения).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proofErr w:type="gramStart"/>
      <w:r w:rsidRPr="00990853">
        <w:rPr>
          <w:rFonts w:ascii="Times New Roman" w:hAnsi="Times New Roman" w:cs="Times New Roman"/>
          <w:sz w:val="24"/>
          <w:szCs w:val="24"/>
        </w:rPr>
        <w:t>Компете́нтность</w:t>
      </w:r>
      <w:proofErr w:type="spellEnd"/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—  наличие  знаний  и  опыта,  необходимых  для эффективной деятельности в заданной предметной области. Интегральное, т.е. более широкое понятие, чем компетенция. Компетентность определяется наличием суммы компетенций; каждая из них имеет необходимый уровень развития, характеризует глубокое, доскональное знание дела, сути выполняемой работы, способов и средств достижения намеченных целей.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5)  Критерий  —  существенный,  отличительный  признак,  на  основании которого  производится  оценка,  определение  или  классификация  чего-либо. Критерии показывают, чему ребенок должен научиться.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6)  Критерии  оценивания  -  это  оценивание  по  критериям,  т.  е.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складывается  из  составляющих  (критериев),  которые  отражают  достижения учащихся  по  разным  направлениям  развития  их  учебно-познавательной компетентности.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53">
        <w:rPr>
          <w:rFonts w:ascii="Times New Roman" w:hAnsi="Times New Roman" w:cs="Times New Roman"/>
          <w:sz w:val="24"/>
          <w:szCs w:val="24"/>
        </w:rPr>
        <w:t xml:space="preserve">7)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 -  процесс,  основанный  на  соотнесении учебных достижений ученика с четко определёнными, коллективно выработанными  критериями,  соответствующих  целям  и  содержанию  образования  и  понятными обучающимся, их родителям и педагогам.  </w:t>
      </w:r>
      <w:proofErr w:type="gramEnd"/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8)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система  оценивания  включает  в  себя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(формирующее)  оценивание  (оценивание  процесса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)  и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(итоговое) оценивание (результаты изучения тем, разделов,  оценивание за четверть, год). </w:t>
      </w:r>
    </w:p>
    <w:p w:rsidR="009108F8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9)  </w:t>
      </w:r>
      <w:proofErr w:type="spellStart"/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Образова́ние</w:t>
      </w:r>
      <w:proofErr w:type="spellEnd"/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—  единый  целенаправленный  процесс  воспитания  и обучения,  а  также  совокупность  приобретаемых  знаний,  умений,  навыков, ценностных установок, функций, опыта деятельности и компетенций.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10)  Обучение  –  это  сложный  и  многогранный  процесс  познания,  который организован определенным образом и находится под контролем у педагога.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11)   Отметка  -  это  результат  процесса  оценивания,  условно-формальное (знаковое),  количественное  выражение  оценки  учебных  достижений  учащихся  в цифрах, буквах или иным образом. 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12)  Оценка - это словесная характеристика результатов действий. В словаре Ожегова – мнение о ценности, уровне или значении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кого-чего-нибудь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13)  Оценивание  учебных  достижений  –  процесс  установления  степени соответствия реально достигнутых обучающимся результатов планируемым целям обучения  для  корректировки  и  регулирования  образовательного  процесса  через обратную связь.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14)  Оценочный лист – универсальный инструмент оценивания, приём формирующего оценивания.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15)  Рефлексия - процесс и результат фиксирования субъектами состояния своего развития, саморазвития и причин.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16)   Рубрика  -  это  перечень  критериев  оценивания  знаний  учащихся  по изученной  теме.  Она  определяется  целями  изучения  какой-либо  темы  и содержательно наполняется критериями, раскрывающими данную рубрику.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17)   Рубрикаторы - подробные инструкции, которые делают процедуру  оценивания максимально “прозрачной”. Рубрикатор содержит подробное описание уровней достижений и соответствующее им количество баллов. Такие рубрикаторы составляются  для  каждого  вида  оценочной  работы,  причем  наполнение  критерия подбирается в зависимости от содержания темы </w:t>
      </w:r>
      <w:r w:rsidRPr="00990853">
        <w:rPr>
          <w:rFonts w:ascii="Times New Roman" w:hAnsi="Times New Roman" w:cs="Times New Roman"/>
          <w:sz w:val="24"/>
          <w:szCs w:val="24"/>
        </w:rPr>
        <w:cr/>
        <w:t xml:space="preserve"> 18)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(формирующее) оценивание – вид оценивания, который проводится непрерывно, основывается на оценивании в соответствии с критериями, обеспечивает  обратную  связь  между  учителем  и  учениками,    позволяет своевременно корректировать учебный процесс без выставления баллов.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19)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(итоговое)  оценивание  –  вид  оценивания,  которое проводится  по  завершении  изучения  определенного  учебного  периода  (четверть, год), а также тем, разделов учебной программы с выставлением баллов.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Проводится по  результатам  выполнения  различных  видов  проверочных  работ  (тестов, контрольных, сочинений, лабораторных, исследований, проектов, эссе, презентаций и  т.п.).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Отметки, выставленные  за  проверочные    работы,      являются  основой  для определения итоговой отметки.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20)  Самооценка  —  оценка  самого  себя,  своих  возможностей,  качеств  и места среди других людей. 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21)  Уровни  мыслительных  навыков  –  иерархическая  система  целей обучения,  каждый  уровень  которой  направлен  на  формирование  определенных навыков мышления.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22)  Уровень  учебных  достижений  обучающихся  -  степень  развития учебных достижений обучающихся в соответствии с критериями оценивания.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23)  Уровни оценивания - шкала оценивания измеряемых показателей.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24)  Учебн</w:t>
      </w:r>
      <w:r w:rsidR="00A60CE1">
        <w:rPr>
          <w:rFonts w:ascii="Times New Roman" w:hAnsi="Times New Roman" w:cs="Times New Roman"/>
          <w:sz w:val="24"/>
          <w:szCs w:val="24"/>
        </w:rPr>
        <w:t>ые  цели</w:t>
      </w:r>
      <w:r w:rsidRPr="00990853">
        <w:rPr>
          <w:rFonts w:ascii="Times New Roman" w:hAnsi="Times New Roman" w:cs="Times New Roman"/>
          <w:sz w:val="24"/>
          <w:szCs w:val="24"/>
        </w:rPr>
        <w:t xml:space="preserve">,  или  планируемые  результаты обучения – утверждения, формулирующие ожидаемые результаты по достижению знаний,  понимания  и  навыков  в  течение  курса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обучения  по  предмету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,    в соответствии с учебной программой (то, чему ученик должен научиться). 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25)  Уровни  мыслительных  навыков  -  знание,  понимание,  применение, анализ, синтез, оценка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108F8" w:rsidRDefault="00730500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8F8">
        <w:rPr>
          <w:rFonts w:ascii="Times New Roman" w:hAnsi="Times New Roman" w:cs="Times New Roman"/>
          <w:b/>
          <w:sz w:val="24"/>
          <w:szCs w:val="24"/>
        </w:rPr>
        <w:t xml:space="preserve">3. КОНТРОЛЬ И ОЦЕНКА ЗНАНИЙ И УМЕНИЙ В УСЛОВИЯХ СИСТЕМЫ </w:t>
      </w:r>
    </w:p>
    <w:p w:rsidR="00730500" w:rsidRPr="009108F8" w:rsidRDefault="00730500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8F8">
        <w:rPr>
          <w:rFonts w:ascii="Times New Roman" w:hAnsi="Times New Roman" w:cs="Times New Roman"/>
          <w:b/>
          <w:sz w:val="24"/>
          <w:szCs w:val="24"/>
        </w:rPr>
        <w:t xml:space="preserve">КРИТЕРИАЛЬНОГО ОЦЕНИВАНИЯ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3.1.   Контроль  и  оценка  знаний  и  умений  учащихся  в  условиях  системы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предусматривают  выявление  индивидуальной динамики  освоения  образовательных  программ  по  учебным  предметам  каждым обучающимся и не допускают сравнения его с другими детьми.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3.2.  Основные  принципы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и  формы  проведения проверки усвоения программного материала и уровня достижений учащихся: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включает в себя оценивание в ходе учебного процесса  (формирующее  оценивание)  и  оценивание  результата  обучения (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), в том числе итоговое оценивание за определённый период.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Критериальностъ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. Содержательный  контроль  и  оценка  строятся  на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,  выработанной совместно с учащимися основе. Критерии должны быть однозначными и предельно четкими.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3)  Приоритет самооценки. Самооценка  ученика  должна  предшествовать  оценке  учителя.  Для  формирования адекватной  самооценки  применяется  сравнение  двух  самооценок  обучающихся: прогностической  (оценка  предстоящей  работы)  и  ретроспективной  (оценка выполненной работы).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4)  Гибкость и вариативность. Содержательный  контроль  и  оценка  предполагают  использование  различных процедур  и  методов  изучения  результативности  обучения,  изучение  как индивидуальных,  так  и  групповых,  коллективных  результатов  учебной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5)  Естественность процесса контроля и оценки. Контроль и оценка должны проводиться в естественных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обучающихся условиях, снижающих  стресс  и  напряжение.  В  характеристику  учебно-познавательной деятельности  учащихся  включаются  результаты  наблюдения  за  их  учебной деятельностью в обычных условиях.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3.3.  Виды контроля в условиях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)  оценивания.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входная и итоговая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тестово-диагностические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работы, позволяющие определить уровень  остаточных  и  итоговых  знаний  обучающихся  за  каникулярный  период  и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учебный год соответственно. Входная работа проводится в начале учебного года и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служит материалом для составления программы повторения как общей по классу, так  и  индивидуальной.  Итоговая  работа  призвана  систематизировать  те  умения, которые были освоены учениками в течение учебного года.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тестово-диагностические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работы. Этот вид работы применяется при изучении темы и проводится в два этапа: «на входе» в тему (прогностический контроль) – «проигрывание» всех операций учебного действия в уме до начала его реального выполнения и «на выходе» изучения темы (рефлексивный контроль, направлен на выявление остаточных знаний по теме).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3) проверочные и контрольные работы по ходу изучения темы. Это пооперационный</w:t>
      </w:r>
      <w:r w:rsidR="00546B57">
        <w:rPr>
          <w:rFonts w:ascii="Times New Roman" w:hAnsi="Times New Roman" w:cs="Times New Roman"/>
          <w:sz w:val="24"/>
          <w:szCs w:val="24"/>
        </w:rPr>
        <w:t xml:space="preserve"> </w:t>
      </w:r>
      <w:r w:rsidRPr="00990853">
        <w:rPr>
          <w:rFonts w:ascii="Times New Roman" w:hAnsi="Times New Roman" w:cs="Times New Roman"/>
          <w:sz w:val="24"/>
          <w:szCs w:val="24"/>
        </w:rPr>
        <w:t xml:space="preserve">контроль (проверяющий способность ученика действовать по алгоритму) и контроль по результату (проводится после осуществления учебного действия).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4)  проверочные  работы,  которые  контролируют  уровень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логического мышления, умения анализировать и обобщать полученные знания.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3.4. Структура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 включает  в  себя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(формирующее) оценивание 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(итоговое) оценивание. В свою очередь в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оценивании  выделяются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 за  тему/раздел,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за четверть,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за год,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за уровень образования.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3.5. Подходы к оцениванию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является неотъемлемой частью процесса обучения и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проводится  регулярно  учителем  в  течение  четверти.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обеспечивает непрерывную обратную связь между обучающимся и учителем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выставления баллов и оценок. При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формативном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оценивании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имеет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право  на  ошибку  и  ее  исправление.  Это  позволяет  определить  возможности </w:t>
      </w:r>
      <w:r w:rsidRPr="00990853">
        <w:rPr>
          <w:rFonts w:ascii="Times New Roman" w:hAnsi="Times New Roman" w:cs="Times New Roman"/>
          <w:sz w:val="24"/>
          <w:szCs w:val="24"/>
        </w:rPr>
        <w:cr/>
        <w:t xml:space="preserve">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, выявить трудности, помочь в достижении наилучших результатов,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своевременно корректировать учебный процесс.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2)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 проводится  для  предоставления  учителям,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обучающимся и родителям информации о прогрессе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по завершении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разделов/сквозных  тем  учебных  программ  и  определенного  учебного  периода (четверть/триместр,  учебный  год,  уровень  среднего  образования)  с  выставлением баллов  и  отметок.  Это  позволяет  определять  и  фиксировать  уровень  усвоения содержания учебной программы за определенный период. Результаты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используются учителями  для  планирования  учебного  процесса,  рефлексии    и  улучшения собственной практики преподавания.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3.6. Планирование и организация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(формирующего) оценивания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Процесс формирующего оценивания в деятельности учителя требует реализации следующих этапов: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проводит  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операционализацию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планируемых  результатов  (записать  в  виде учебных действий) и вносит их в соответствующий раздел рабочей программы;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выбирает  техники формирующего оценивания на каждом уроке;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разрабатывает или подбирает задания с учетом индивидуальных особенностей своих обучающихся и контекста обучения;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к  каждому  заданию  составляет  критерии  оценивания  на  основе  целей  обучения;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распределяет  критерии  оценивания  по  уровням  мыслительных  навыков (таксономия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разрабатывает  к  каждому  заданию  дескрипторы,  которые  описывают основные этапы его выполнения. Дескрипторы к заданиям должны быть ясными и точными, чтобы решение учителя при оценивании было объективным. Кроме того, дескрипторы  позволяют  определить,  на  каком  этапе  выполнения  задания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испытывает трудности;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подбирает  инструменты    обратной  связи.  Обратная  связь  используется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различных  этапах  урока  и  позволяет  учителю  осуществлять  непрерывное взаимодействие  с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,  в  результате  которого  происходит корректирование и дальнейшее планирование процесса обучения.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3.7. Планирование и организация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проводится для определения и фиксирования уровня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усвоения содержания учебной программы за определенный период обучения.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оценивание  проводится  за  раздел/  тему  (СОТ),  за  четверть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), за год и по завершении уровня образования (начальное, основное).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3) Решение о баллах/уровнях/отметках  по результатам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принимается учителем в соответствии с критериями оценивания. 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 за раздел/ тему проводится по завершении раздела </w:t>
      </w:r>
    </w:p>
    <w:p w:rsidR="00730500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или  темы  согласно  учебным  программам.    В  результате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выставляются  отметки,  которые  учитываются  при выставлении отметок за четверть. </w:t>
      </w:r>
    </w:p>
    <w:p w:rsidR="008145C7" w:rsidRPr="00990853" w:rsidRDefault="008145C7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5) Алгоритм составления заданий для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за раздел/тему</w:t>
      </w:r>
    </w:p>
    <w:p w:rsidR="00730500" w:rsidRPr="00990853" w:rsidRDefault="00730500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cr/>
      </w:r>
      <w:r w:rsidRPr="009908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9225" cy="23717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по  итогам  каждой  процедуры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за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раздел/ тему получает оценку в виде количества набранных баллов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максимально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возможных и соответствующего уровня учебных достижений.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7)  Уровни учебных достижений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 Низкий  уровень:  у  учащегося  имеются  отдельные  фрагментарные  знания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предмету;  обучающийся  освоил  менее  половины  планируемых  результатов, имеются  значительные  пробелы  в  знаниях,  дальнейшее  обучение  затруднено; проявляет эпизодический интерес к предметной области.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 Базовый  уровень:  учащийся  в  целом  освоил  программу;  уровень  овладения учебными  действиями  средний; обучающийся  проявляет интерес  к предметной области.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 Повышенный  уровень:  обучающийся  в  целом  освоил  программу;  уровень овладения учебными действиями хороший.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 Высокий  уровень:  обучающийся  полностью  освоил  программу;  уровень овладения учебными действиями высокий; сформированы  устойчивые интересы к предметной области.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8)  Алгоритм  выставления  оценки  за  выполненную  работу  (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оценивание)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разрабатывается содержание заданий проверочной работы;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каждое  задание  делится  на  действия  (операции),  которые  являются критериями оценки;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каждому критерию присваивается балл с учетом его значимости;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сумма баллов выделенных критериев составляет «стоимость» задания;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сумма  «стоимостей»  заданий  составляет  общую  стоимость  проверочной работы; </w:t>
      </w:r>
      <w:r w:rsidRPr="00990853">
        <w:rPr>
          <w:rFonts w:ascii="Times New Roman" w:hAnsi="Times New Roman" w:cs="Times New Roman"/>
          <w:sz w:val="24"/>
          <w:szCs w:val="24"/>
        </w:rPr>
        <w:cr/>
        <w:t xml:space="preserve"> •  выполненная  работа  первоначально  проверяется  учащимся  в  соответствии  с заданными критериями;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подсчитывается набранное учащимся количество баллов;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учащиеся заполняют оценочный лист;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работу проверяет учитель в соответствии с заданными критериями, выявляет ошибки;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сравниваются суммы баллов, подсчитанные учителем и учеником;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баллы переводятся в проценты: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«стоимость» работы — 100 %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набранное количество баллов — X %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X = (набранное количество баллов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100 %)/«стоимость» задания;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результат  работы  выставляется  в  процентах  в  таблице  «Мои  достижения»,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тетради контрольно-оценочной деятельности.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9) Шкала для определения уровня учебных достижений: </w:t>
      </w:r>
      <w:r w:rsidRPr="0099085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02C2" w:rsidRPr="00990853" w:rsidTr="007802C2"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 </w:t>
            </w:r>
          </w:p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достижений  </w:t>
            </w:r>
          </w:p>
        </w:tc>
        <w:tc>
          <w:tcPr>
            <w:tcW w:w="3191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Отметка  в  5-балльной </w:t>
            </w:r>
          </w:p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шкале </w:t>
            </w:r>
          </w:p>
        </w:tc>
      </w:tr>
      <w:tr w:rsidR="007802C2" w:rsidRPr="00990853" w:rsidTr="007802C2"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90-100%  </w:t>
            </w:r>
          </w:p>
        </w:tc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Высокий  </w:t>
            </w:r>
          </w:p>
        </w:tc>
        <w:tc>
          <w:tcPr>
            <w:tcW w:w="3191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802C2" w:rsidRPr="00990853" w:rsidTr="007802C2"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75-89%  </w:t>
            </w:r>
          </w:p>
        </w:tc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 </w:t>
            </w:r>
          </w:p>
        </w:tc>
        <w:tc>
          <w:tcPr>
            <w:tcW w:w="3191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7802C2" w:rsidRPr="00990853" w:rsidTr="007802C2"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50-74%  </w:t>
            </w:r>
          </w:p>
        </w:tc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91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7802C2" w:rsidRPr="00990853" w:rsidTr="007802C2"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Менее 50%  </w:t>
            </w:r>
          </w:p>
        </w:tc>
        <w:tc>
          <w:tcPr>
            <w:tcW w:w="3190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1" w:type="dxa"/>
          </w:tcPr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7802C2" w:rsidRPr="00990853" w:rsidRDefault="007802C2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5C7" w:rsidRDefault="007802C2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2C2" w:rsidRPr="008145C7" w:rsidRDefault="007802C2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C7">
        <w:rPr>
          <w:rFonts w:ascii="Times New Roman" w:hAnsi="Times New Roman" w:cs="Times New Roman"/>
          <w:b/>
          <w:sz w:val="24"/>
          <w:szCs w:val="24"/>
        </w:rPr>
        <w:t>4. ПРАВА И ОБЯЗАННОСТИ УЧАСТНИКОВ ОБРАЗОВАТЕЛЬНЫХ</w:t>
      </w:r>
      <w:r w:rsidR="0081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5C7">
        <w:rPr>
          <w:rFonts w:ascii="Times New Roman" w:hAnsi="Times New Roman" w:cs="Times New Roman"/>
          <w:b/>
          <w:sz w:val="24"/>
          <w:szCs w:val="24"/>
        </w:rPr>
        <w:t xml:space="preserve">ОТНОШЕНИЙ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4.1. Между учителями, обучающимися, родителями и администрацией школы в  условиях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оценивания  необходимо  строить  отношения  сотрудничества. Каждый из участников такого сотрудничества имеет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прежде всего на самооценку своей деятельности, на свое особое аргументированное мнение по поводу оценки результатов деятельности одного субъекта другим.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4.2. Права и обязанности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Учащиеся имеют право: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на ошибку и время для ее ликвидации;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на собственную оценку своих достижений и трудностей;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на участие в разработке критериев оценивания заданий;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на выбор степени сложности и количества проверочных заданий;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на дополнительное время для освоения трудного материала.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Учащиеся обязаны: </w:t>
      </w:r>
      <w:r w:rsidRPr="00990853">
        <w:rPr>
          <w:rFonts w:ascii="Times New Roman" w:hAnsi="Times New Roman" w:cs="Times New Roman"/>
          <w:sz w:val="24"/>
          <w:szCs w:val="24"/>
        </w:rPr>
        <w:cr/>
        <w:t xml:space="preserve"> – овладеть принятыми способами оценивания;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по возможности проявлять оценочную самостоятельность в учебной работе;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– иметь и аккуратно вести рабочие тетради, тетради  для контрольных работ, листы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, листы достижений,  в которых бы отражалась контрольно-оценочная деятельность ученика и учителя.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4.3. Права и обязанности учителя.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Учитель имеет право: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иметь  свое оценочное суждение по поводу работы учеников;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 оценивать  деятельность  обучающихся  на  основе  совместно  выработанных критериев оценки;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-оценивать  обучающегося    только относительно  его  собственных  возможностей и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достижений;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участвовать в пересмотре и внесении соответствующих изменений в положение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оценивании с целью оптимизации образовательного процесса.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Учитель обязан: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-соблюдать  Положение о системе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-соблюдать педагогический такт при оценке результатов деятельности учащихся;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-овладеть принятыми способами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-создавать условия по формированию у учащихся самоконтроля и самооценки;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-оценивать знания, умения и навыки по предметам;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-вести учет достижений учащихся в классном журнале и диагностических картах;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-доводить  до  сведения  родителей  (законных  представителей)    информацию  о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5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учебной деятельности детей, их достижениях, успехах и трудностях.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4.4. Права и обязанности родителей.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Родитель имеет право: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-знать о принципах и способах оценивания учебной      деятельности своих детей;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-получать достоверную информацию о результатах учебной деятельности детей, их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53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, успехах и трудностях;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получать консультационную помощь по вопросам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Родитель обязан: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-знать и соблюдать основные положения принятой системы оценки;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-информировать учителя о возможных трудностях и проблемах ребенка, с которыми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родитель сталкивается в домашних условиях;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-посещать родительские собрания.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4.5. Права и обязанности администрации школы: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администрация имеет право: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-пересмотреть и внести соответствующие изменения в положение о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оценивании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с целью оптимизации образовательного процесса;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совершенствовать систему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оценивания.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администрация обязана: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-создать  все  необходимые  условия  для  внедрения  политики 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оценивания;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-осуществлять контроль по внедрению политики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оценивания; </w:t>
      </w:r>
      <w:r w:rsidRPr="00990853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-обеспечить  профессиональное  развитие  учителей  для  успешного  внедрения  и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реализации политики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8145C7" w:rsidRDefault="008145C7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02C2" w:rsidRPr="008145C7" w:rsidRDefault="007802C2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C7">
        <w:rPr>
          <w:rFonts w:ascii="Times New Roman" w:hAnsi="Times New Roman" w:cs="Times New Roman"/>
          <w:b/>
          <w:sz w:val="24"/>
          <w:szCs w:val="24"/>
        </w:rPr>
        <w:t xml:space="preserve">5. ВЕДЕНИЕ ДОКУМЕНТАЦИИ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5.1. Обучающиеся.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Для  тренировочных  работ,  для  текущих  работ  используется  рабочая тетрадь.  Учащиеся  самостоятельно  и  взаимно,  а  также  учитель  осуществляют контроль  и  оценку  работ  в  данной  тетради,  предварительно  указав  совместно выработанные  критерии  оценивания.  Результаты  по  каждому  критерию выносятся на шкалу с делениями: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высокий уровень,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повышенный уровень,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базовый уровень,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- низкий уровень.   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Все виды контрольных и проверочных работ оформляются в тетрадях для оценочных работ, хранятся до окончания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уровня образования.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5.2 Учитель.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1)  В разделе календарно-тематического планирования по каждому предмету в соответствующей графе предметные результаты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операционализированы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по темам, тематическим блокам, модулям.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2)   изучение  разделов/тем  в ходе формирующего оценивания    сопровождается заполнением  карт  (листов)  индивидуального  продвижения  ученика.  Карта разрабатывается учителем на тему, тематический блок, модуль.  </w:t>
      </w:r>
    </w:p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Пример карты индивидуального продвижения обучающегося:</w:t>
      </w:r>
    </w:p>
    <w:p w:rsidR="00990853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33"/>
        <w:gridCol w:w="1163"/>
        <w:gridCol w:w="1162"/>
        <w:gridCol w:w="1162"/>
        <w:gridCol w:w="1162"/>
        <w:gridCol w:w="1163"/>
        <w:gridCol w:w="1163"/>
        <w:gridCol w:w="1163"/>
      </w:tblGrid>
      <w:tr w:rsidR="00990853" w:rsidRPr="00990853" w:rsidTr="00990853">
        <w:tc>
          <w:tcPr>
            <w:tcW w:w="1329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Даты  или </w:t>
            </w:r>
          </w:p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853" w:rsidRPr="00990853" w:rsidTr="00990853">
        <w:tc>
          <w:tcPr>
            <w:tcW w:w="1329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 w:val="restart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 w:val="restart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53" w:rsidRPr="00990853" w:rsidTr="00990853">
        <w:tc>
          <w:tcPr>
            <w:tcW w:w="1329" w:type="dxa"/>
            <w:vMerge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0853" w:rsidRPr="00990853" w:rsidRDefault="00990853" w:rsidP="008145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C2" w:rsidRPr="00990853" w:rsidRDefault="007802C2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3)   Классный  журнал  является  главным  документом  учителя  и заполняется  соответственно  программе.  Отметки  по  пятибалльной  шкале выставляются  только  по  результатам  изучения    темы,  блока,  модуля  (после проведения проверочной работы, в ходе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оценивания).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 xml:space="preserve">Отметка «5» соответствует «высокому уровню» выполнения работы; отметка «4» соответствует «повышенному уровню»; отметка «3» соответствует «базовому уровню»; отметка «2» соответствует «низкому уровню». 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cr/>
        <w:t xml:space="preserve">4)  Оформляет  и  направляет  информационный  лист  для  родителей  по итогам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за раздел/ тему (рубрики).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5)  В  конце  учебного  года  учитель  составляет  содержательный  анализ своей педагогической деятельности, учитывая следующее: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динамику развития учащихся за учебный период;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уровень усвоения учащимися ведущих знаний и умений;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количество  учащихся  с  очень  </w:t>
      </w:r>
      <w:proofErr w:type="gramStart"/>
      <w:r w:rsidRPr="00990853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 и  высоким,  а  также  ниже  среднего  и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53">
        <w:rPr>
          <w:rFonts w:ascii="Times New Roman" w:hAnsi="Times New Roman" w:cs="Times New Roman"/>
          <w:sz w:val="24"/>
          <w:szCs w:val="24"/>
        </w:rPr>
        <w:t>низким</w:t>
      </w:r>
      <w:proofErr w:type="gramEnd"/>
      <w:r w:rsidRPr="00990853">
        <w:rPr>
          <w:rFonts w:ascii="Times New Roman" w:hAnsi="Times New Roman" w:cs="Times New Roman"/>
          <w:sz w:val="24"/>
          <w:szCs w:val="24"/>
        </w:rPr>
        <w:t xml:space="preserve"> уровнями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 сведения  о  выполнении  программы  с  указанием  успехов  и  возникших трудностей;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выводы о причинах проблем и неудач;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• предложения по преодолению трудностей.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5.3. Администрация.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1)  В  своей  деятельности  администрация  школы  использует  для  анализа  все необходимые материалы учителей, учащихся и психолога для создания целостной</w:t>
      </w:r>
      <w:r w:rsidR="008145C7">
        <w:rPr>
          <w:rFonts w:ascii="Times New Roman" w:hAnsi="Times New Roman" w:cs="Times New Roman"/>
          <w:sz w:val="24"/>
          <w:szCs w:val="24"/>
        </w:rPr>
        <w:t xml:space="preserve"> </w:t>
      </w:r>
      <w:r w:rsidRPr="00990853">
        <w:rPr>
          <w:rFonts w:ascii="Times New Roman" w:hAnsi="Times New Roman" w:cs="Times New Roman"/>
          <w:sz w:val="24"/>
          <w:szCs w:val="24"/>
        </w:rPr>
        <w:t xml:space="preserve">картины эффективности образования.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2)  Все  материалы,  получаемые  от  участников  образовательных  отношений, администрация классифицирует, используя информационные технологии, с целью</w:t>
      </w:r>
      <w:r w:rsidR="00546B57">
        <w:rPr>
          <w:rFonts w:ascii="Times New Roman" w:hAnsi="Times New Roman" w:cs="Times New Roman"/>
          <w:sz w:val="24"/>
          <w:szCs w:val="24"/>
        </w:rPr>
        <w:t xml:space="preserve"> </w:t>
      </w:r>
      <w:r w:rsidRPr="00990853">
        <w:rPr>
          <w:rFonts w:ascii="Times New Roman" w:hAnsi="Times New Roman" w:cs="Times New Roman"/>
          <w:sz w:val="24"/>
          <w:szCs w:val="24"/>
        </w:rPr>
        <w:t xml:space="preserve">определения динамики в образовании и развитии обучающихся.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>3)    По  итогам  года  на  основе  получаемых  материалов  администрация  проводит</w:t>
      </w:r>
      <w:r w:rsidR="00546B57">
        <w:rPr>
          <w:rFonts w:ascii="Times New Roman" w:hAnsi="Times New Roman" w:cs="Times New Roman"/>
          <w:sz w:val="24"/>
          <w:szCs w:val="24"/>
        </w:rPr>
        <w:t xml:space="preserve"> </w:t>
      </w:r>
      <w:r w:rsidRPr="00990853">
        <w:rPr>
          <w:rFonts w:ascii="Times New Roman" w:hAnsi="Times New Roman" w:cs="Times New Roman"/>
          <w:sz w:val="24"/>
          <w:szCs w:val="24"/>
        </w:rPr>
        <w:t xml:space="preserve">анализ  работы  педагогического  коллектива,  определяя  проблемные  места, достижения  и  трудности,    как  обучающихся,  так  и  учителей,  и  на  их  основе определяет стратегические задачи на последующий год обучения. </w:t>
      </w:r>
    </w:p>
    <w:p w:rsidR="008145C7" w:rsidRDefault="008145C7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90853" w:rsidRPr="008145C7" w:rsidRDefault="00990853" w:rsidP="008145C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C7">
        <w:rPr>
          <w:rFonts w:ascii="Times New Roman" w:hAnsi="Times New Roman" w:cs="Times New Roman"/>
          <w:b/>
          <w:sz w:val="24"/>
          <w:szCs w:val="24"/>
        </w:rPr>
        <w:t xml:space="preserve">6. ОТВЕТСТВЕННОСТЬ СТОРОН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6.1. Несоблюдение субъектами образовательного процесса отдельных пунктов данного Положения может повлечь за собой невыполнение основной задачи ОУ — становления учебной самостоятельности (умения учиться) младших школьников.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6.2. При нарушении основных принципов </w:t>
      </w:r>
      <w:proofErr w:type="spellStart"/>
      <w:r w:rsidRPr="0099085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0853">
        <w:rPr>
          <w:rFonts w:ascii="Times New Roman" w:hAnsi="Times New Roman" w:cs="Times New Roman"/>
          <w:sz w:val="24"/>
          <w:szCs w:val="24"/>
        </w:rPr>
        <w:t xml:space="preserve"> оценивания одной из сторон образовательных отношений  другая сторона имеет право обратиться к администрации ОУ  с целью защиты своих прав в установленном Уставом порядке.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 </w:t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6.4. При несогласии с отдельными разделами данного Положения родители </w:t>
      </w:r>
    </w:p>
    <w:p w:rsidR="007802C2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853">
        <w:rPr>
          <w:rFonts w:ascii="Times New Roman" w:hAnsi="Times New Roman" w:cs="Times New Roman"/>
          <w:sz w:val="24"/>
          <w:szCs w:val="24"/>
        </w:rPr>
        <w:t xml:space="preserve">имеют право перевести своего ребенка в другую школу. </w:t>
      </w:r>
      <w:r w:rsidRPr="00990853">
        <w:rPr>
          <w:rFonts w:ascii="Times New Roman" w:hAnsi="Times New Roman" w:cs="Times New Roman"/>
          <w:sz w:val="24"/>
          <w:szCs w:val="24"/>
        </w:rPr>
        <w:cr/>
      </w:r>
    </w:p>
    <w:p w:rsidR="00990853" w:rsidRPr="00990853" w:rsidRDefault="00990853" w:rsidP="00814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990853" w:rsidRPr="00990853" w:rsidSect="0033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1DDF"/>
    <w:multiLevelType w:val="hybridMultilevel"/>
    <w:tmpl w:val="033E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500"/>
    <w:rsid w:val="000E0D09"/>
    <w:rsid w:val="00331EEF"/>
    <w:rsid w:val="00546B57"/>
    <w:rsid w:val="00730500"/>
    <w:rsid w:val="007802C2"/>
    <w:rsid w:val="008145C7"/>
    <w:rsid w:val="009108F8"/>
    <w:rsid w:val="00990853"/>
    <w:rsid w:val="00A6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0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65DED1-E81B-42F2-B5F6-4153F7C0409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7C3032-405B-4527-8FB0-1373DDD17B0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Раздел</a:t>
          </a:r>
        </a:p>
      </dgm:t>
    </dgm:pt>
    <dgm:pt modelId="{5D0F91D4-1064-48DE-B4DA-BDE9E7F3A5BD}" type="parTrans" cxnId="{82ED5D57-5033-40F6-8C7F-6825A88F915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E68996-D1CA-4631-B339-C1F951656C56}" type="sibTrans" cxnId="{82ED5D57-5033-40F6-8C7F-6825A88F915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3489210-9CB3-4081-9D30-E3610B12996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Критерии оценивания</a:t>
          </a:r>
        </a:p>
      </dgm:t>
    </dgm:pt>
    <dgm:pt modelId="{BF42FB5E-2136-450E-B2FE-CB7F082A88AA}" type="parTrans" cxnId="{EDBA7229-07B6-4CD0-A512-00AB9760834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D1B96FE-CFBE-40BF-9944-34C7A0581CD8}" type="sibTrans" cxnId="{EDBA7229-07B6-4CD0-A512-00AB9760834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4B26E7B-4BF4-4081-A333-573583F1CB3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Разноуровневые задания</a:t>
          </a:r>
        </a:p>
      </dgm:t>
    </dgm:pt>
    <dgm:pt modelId="{CDF431F2-D639-447E-8E66-538242CD9495}" type="parTrans" cxnId="{75C0C719-0FE4-4097-BF6F-8D29646F76F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02274D9-F841-4382-845D-D9F7A9DD2F1E}" type="sibTrans" cxnId="{75C0C719-0FE4-4097-BF6F-8D29646F76F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5C12F8E-22E1-4E0C-ABA4-49043E9343BA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Дескрипторы, баллы</a:t>
          </a:r>
        </a:p>
      </dgm:t>
    </dgm:pt>
    <dgm:pt modelId="{2618ED06-9147-474C-9A19-89B4C4589E5C}" type="parTrans" cxnId="{F9D39F65-209C-431E-A850-30EA39D9C27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CD57694-E684-4C6F-B43B-E5D10EEFE559}" type="sibTrans" cxnId="{F9D39F65-209C-431E-A850-30EA39D9C27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824D09-DE3A-488C-84B5-19D9D1B24A0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Уровни мыслительных навыков</a:t>
          </a:r>
        </a:p>
      </dgm:t>
    </dgm:pt>
    <dgm:pt modelId="{12785FA9-4D6D-43AC-A1BF-90E43F7D131D}" type="parTrans" cxnId="{F91AA7B5-4960-49C6-9602-3BE653E62F8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9B78E0D-B62E-4AD5-B226-0EA63D84A488}" type="sibTrans" cxnId="{F91AA7B5-4960-49C6-9602-3BE653E62F8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DEFA13F-86F4-4807-8923-D3CC0454EF8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Рубрики</a:t>
          </a:r>
        </a:p>
      </dgm:t>
    </dgm:pt>
    <dgm:pt modelId="{E84841D9-4393-4F4C-B9DF-C780BA2A87F4}" type="sibTrans" cxnId="{2480C2A3-90F1-4993-82DE-DB7C9FA020F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925AADA-ACA3-464F-B552-F4FB665F6FAF}" type="parTrans" cxnId="{2480C2A3-90F1-4993-82DE-DB7C9FA020F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4E960FA-8C76-4017-915A-76F3693BCD66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Цели обучения</a:t>
          </a:r>
        </a:p>
      </dgm:t>
    </dgm:pt>
    <dgm:pt modelId="{89928D95-8EBF-4301-BC90-D3C99B5B85B9}" type="parTrans" cxnId="{4C4EF9DF-1601-4C13-9E1B-93A07B2AF8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D86EB11-EA20-4792-B4B0-1B65072BD42D}" type="sibTrans" cxnId="{4C4EF9DF-1601-4C13-9E1B-93A07B2AF8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5F1659D-A4AB-43EC-A5F6-46D3DC58D58B}" type="pres">
      <dgm:prSet presAssocID="{4D65DED1-E81B-42F2-B5F6-4153F7C0409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A691D2D-02A3-4DF5-AA35-E4338D7D1323}" type="pres">
      <dgm:prSet presAssocID="{517C3032-405B-4527-8FB0-1373DDD17B0C}" presName="hierRoot1" presStyleCnt="0"/>
      <dgm:spPr/>
    </dgm:pt>
    <dgm:pt modelId="{A8CD6F05-01F3-47C1-842A-5E794DD5BA99}" type="pres">
      <dgm:prSet presAssocID="{517C3032-405B-4527-8FB0-1373DDD17B0C}" presName="composite" presStyleCnt="0"/>
      <dgm:spPr/>
    </dgm:pt>
    <dgm:pt modelId="{DA62CA57-52BA-4022-9194-EE83FC052577}" type="pres">
      <dgm:prSet presAssocID="{517C3032-405B-4527-8FB0-1373DDD17B0C}" presName="background" presStyleLbl="node0" presStyleIdx="0" presStyleCnt="4"/>
      <dgm:spPr/>
    </dgm:pt>
    <dgm:pt modelId="{F085CD6A-BA7F-4DBF-B993-06F83192381B}" type="pres">
      <dgm:prSet presAssocID="{517C3032-405B-4527-8FB0-1373DDD17B0C}" presName="text" presStyleLbl="fgAcc0" presStyleIdx="0" presStyleCnt="4" custLinFactNeighborX="830" custLinFactNeighborY="-1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8E9937-9A86-44EC-A8E3-82A60F873296}" type="pres">
      <dgm:prSet presAssocID="{517C3032-405B-4527-8FB0-1373DDD17B0C}" presName="hierChild2" presStyleCnt="0"/>
      <dgm:spPr/>
    </dgm:pt>
    <dgm:pt modelId="{296B3B3C-65B0-4CBE-8848-EDCEB7246C00}" type="pres">
      <dgm:prSet presAssocID="{D4E960FA-8C76-4017-915A-76F3693BCD66}" presName="hierRoot1" presStyleCnt="0"/>
      <dgm:spPr/>
    </dgm:pt>
    <dgm:pt modelId="{24B70371-086D-4A7C-8AE8-C3B2940BA6ED}" type="pres">
      <dgm:prSet presAssocID="{D4E960FA-8C76-4017-915A-76F3693BCD66}" presName="composite" presStyleCnt="0"/>
      <dgm:spPr/>
    </dgm:pt>
    <dgm:pt modelId="{6323FB72-2034-4605-9828-C43530AE27C4}" type="pres">
      <dgm:prSet presAssocID="{D4E960FA-8C76-4017-915A-76F3693BCD66}" presName="background" presStyleLbl="node0" presStyleIdx="1" presStyleCnt="4"/>
      <dgm:spPr/>
    </dgm:pt>
    <dgm:pt modelId="{D7F802AA-C1DD-4CB7-9055-86783C38629F}" type="pres">
      <dgm:prSet presAssocID="{D4E960FA-8C76-4017-915A-76F3693BCD66}" presName="text" presStyleLbl="fgAcc0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62424B-F21D-468D-B456-AE4B5FE20A68}" type="pres">
      <dgm:prSet presAssocID="{D4E960FA-8C76-4017-915A-76F3693BCD66}" presName="hierChild2" presStyleCnt="0"/>
      <dgm:spPr/>
    </dgm:pt>
    <dgm:pt modelId="{E0D371FD-77EA-4978-935C-BEE92063394C}" type="pres">
      <dgm:prSet presAssocID="{13489210-9CB3-4081-9D30-E3610B12996E}" presName="hierRoot1" presStyleCnt="0"/>
      <dgm:spPr/>
    </dgm:pt>
    <dgm:pt modelId="{A25EEDAD-F582-454D-AF9D-BD563CAECAD0}" type="pres">
      <dgm:prSet presAssocID="{13489210-9CB3-4081-9D30-E3610B12996E}" presName="composite" presStyleCnt="0"/>
      <dgm:spPr/>
    </dgm:pt>
    <dgm:pt modelId="{C605E238-B926-46CA-8F7F-BA9A253DA8E1}" type="pres">
      <dgm:prSet presAssocID="{13489210-9CB3-4081-9D30-E3610B12996E}" presName="background" presStyleLbl="node0" presStyleIdx="2" presStyleCnt="4"/>
      <dgm:spPr/>
    </dgm:pt>
    <dgm:pt modelId="{436F0421-1B6D-4198-B558-D13D6A9190E9}" type="pres">
      <dgm:prSet presAssocID="{13489210-9CB3-4081-9D30-E3610B12996E}" presName="text" presStyleLbl="fgAcc0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8A2898-3748-4153-BA62-7925E04652F0}" type="pres">
      <dgm:prSet presAssocID="{13489210-9CB3-4081-9D30-E3610B12996E}" presName="hierChild2" presStyleCnt="0"/>
      <dgm:spPr/>
    </dgm:pt>
    <dgm:pt modelId="{31DBE985-3DF5-4CC1-8FD7-FBB00C7387EA}" type="pres">
      <dgm:prSet presAssocID="{CDF431F2-D639-447E-8E66-538242CD9495}" presName="Name10" presStyleLbl="parChTrans1D2" presStyleIdx="0" presStyleCnt="1"/>
      <dgm:spPr/>
      <dgm:t>
        <a:bodyPr/>
        <a:lstStyle/>
        <a:p>
          <a:endParaRPr lang="ru-RU"/>
        </a:p>
      </dgm:t>
    </dgm:pt>
    <dgm:pt modelId="{25CFFB54-3352-4F4C-A179-376A3FB7BA7C}" type="pres">
      <dgm:prSet presAssocID="{84B26E7B-4BF4-4081-A333-573583F1CB3D}" presName="hierRoot2" presStyleCnt="0"/>
      <dgm:spPr/>
    </dgm:pt>
    <dgm:pt modelId="{899D7125-43DB-4C92-97D3-F2C4DC6939BD}" type="pres">
      <dgm:prSet presAssocID="{84B26E7B-4BF4-4081-A333-573583F1CB3D}" presName="composite2" presStyleCnt="0"/>
      <dgm:spPr/>
    </dgm:pt>
    <dgm:pt modelId="{970BA4EE-CDF8-4645-A2B8-04108F9C3B33}" type="pres">
      <dgm:prSet presAssocID="{84B26E7B-4BF4-4081-A333-573583F1CB3D}" presName="background2" presStyleLbl="node2" presStyleIdx="0" presStyleCnt="1"/>
      <dgm:spPr/>
    </dgm:pt>
    <dgm:pt modelId="{A7098B74-E29D-4EC0-B566-3D63341B7439}" type="pres">
      <dgm:prSet presAssocID="{84B26E7B-4BF4-4081-A333-573583F1CB3D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14EA13-B316-4F26-B3D0-A7155B7E0F58}" type="pres">
      <dgm:prSet presAssocID="{84B26E7B-4BF4-4081-A333-573583F1CB3D}" presName="hierChild3" presStyleCnt="0"/>
      <dgm:spPr/>
    </dgm:pt>
    <dgm:pt modelId="{E019461D-6C61-403E-8C8B-F754D4FCF677}" type="pres">
      <dgm:prSet presAssocID="{2618ED06-9147-474C-9A19-89B4C4589E5C}" presName="Name17" presStyleLbl="parChTrans1D3" presStyleIdx="0" presStyleCnt="2"/>
      <dgm:spPr/>
      <dgm:t>
        <a:bodyPr/>
        <a:lstStyle/>
        <a:p>
          <a:endParaRPr lang="ru-RU"/>
        </a:p>
      </dgm:t>
    </dgm:pt>
    <dgm:pt modelId="{06CAEA93-1ACE-4956-853F-35624173115E}" type="pres">
      <dgm:prSet presAssocID="{05C12F8E-22E1-4E0C-ABA4-49043E9343BA}" presName="hierRoot3" presStyleCnt="0"/>
      <dgm:spPr/>
    </dgm:pt>
    <dgm:pt modelId="{E5C2FCC0-6712-40AD-A33B-343181EA41D8}" type="pres">
      <dgm:prSet presAssocID="{05C12F8E-22E1-4E0C-ABA4-49043E9343BA}" presName="composite3" presStyleCnt="0"/>
      <dgm:spPr/>
    </dgm:pt>
    <dgm:pt modelId="{A7418D5D-8896-4657-91DC-C87C43297A42}" type="pres">
      <dgm:prSet presAssocID="{05C12F8E-22E1-4E0C-ABA4-49043E9343BA}" presName="background3" presStyleLbl="node3" presStyleIdx="0" presStyleCnt="2"/>
      <dgm:spPr/>
    </dgm:pt>
    <dgm:pt modelId="{79590665-2532-4D86-B0CE-10393F66DBD3}" type="pres">
      <dgm:prSet presAssocID="{05C12F8E-22E1-4E0C-ABA4-49043E9343B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2EA681-ED5A-4425-89A8-15C8A896C4DA}" type="pres">
      <dgm:prSet presAssocID="{05C12F8E-22E1-4E0C-ABA4-49043E9343BA}" presName="hierChild4" presStyleCnt="0"/>
      <dgm:spPr/>
    </dgm:pt>
    <dgm:pt modelId="{4FBE92F1-44CA-4983-92B3-F43349BF3088}" type="pres">
      <dgm:prSet presAssocID="{6925AADA-ACA3-464F-B552-F4FB665F6FAF}" presName="Name17" presStyleLbl="parChTrans1D3" presStyleIdx="1" presStyleCnt="2"/>
      <dgm:spPr/>
      <dgm:t>
        <a:bodyPr/>
        <a:lstStyle/>
        <a:p>
          <a:endParaRPr lang="ru-RU"/>
        </a:p>
      </dgm:t>
    </dgm:pt>
    <dgm:pt modelId="{60620E2F-884B-457D-AE97-55268C1FFBB6}" type="pres">
      <dgm:prSet presAssocID="{7DEFA13F-86F4-4807-8923-D3CC0454EF8B}" presName="hierRoot3" presStyleCnt="0"/>
      <dgm:spPr/>
    </dgm:pt>
    <dgm:pt modelId="{9566F80B-F103-4C7D-906D-EF5636DDF191}" type="pres">
      <dgm:prSet presAssocID="{7DEFA13F-86F4-4807-8923-D3CC0454EF8B}" presName="composite3" presStyleCnt="0"/>
      <dgm:spPr/>
    </dgm:pt>
    <dgm:pt modelId="{ABFBBE82-DF8F-47A5-8DAE-DE8F71B30CB1}" type="pres">
      <dgm:prSet presAssocID="{7DEFA13F-86F4-4807-8923-D3CC0454EF8B}" presName="background3" presStyleLbl="node3" presStyleIdx="1" presStyleCnt="2"/>
      <dgm:spPr/>
    </dgm:pt>
    <dgm:pt modelId="{FED9C1F1-E5ED-4FD7-9E37-B6A9CE50EDC2}" type="pres">
      <dgm:prSet presAssocID="{7DEFA13F-86F4-4807-8923-D3CC0454EF8B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B64D3B-64AF-4CF8-9929-2543531EB9D1}" type="pres">
      <dgm:prSet presAssocID="{7DEFA13F-86F4-4807-8923-D3CC0454EF8B}" presName="hierChild4" presStyleCnt="0"/>
      <dgm:spPr/>
    </dgm:pt>
    <dgm:pt modelId="{7187B28C-F630-4E89-9FB3-8A79E6702A55}" type="pres">
      <dgm:prSet presAssocID="{94824D09-DE3A-488C-84B5-19D9D1B24A0F}" presName="hierRoot1" presStyleCnt="0"/>
      <dgm:spPr/>
    </dgm:pt>
    <dgm:pt modelId="{846CFAEE-EAE3-4FE4-892A-8E6E3DE7C4DD}" type="pres">
      <dgm:prSet presAssocID="{94824D09-DE3A-488C-84B5-19D9D1B24A0F}" presName="composite" presStyleCnt="0"/>
      <dgm:spPr/>
    </dgm:pt>
    <dgm:pt modelId="{9D63E8DC-5EE2-4778-810D-3B2F965BA0DB}" type="pres">
      <dgm:prSet presAssocID="{94824D09-DE3A-488C-84B5-19D9D1B24A0F}" presName="background" presStyleLbl="node0" presStyleIdx="3" presStyleCnt="4"/>
      <dgm:spPr/>
    </dgm:pt>
    <dgm:pt modelId="{9A1FF1AC-3ADA-49F4-B97B-037F3B058219}" type="pres">
      <dgm:prSet presAssocID="{94824D09-DE3A-488C-84B5-19D9D1B24A0F}" presName="text" presStyleLbl="fgAcc0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558DA1-B663-4326-BE65-EDF782B2966B}" type="pres">
      <dgm:prSet presAssocID="{94824D09-DE3A-488C-84B5-19D9D1B24A0F}" presName="hierChild2" presStyleCnt="0"/>
      <dgm:spPr/>
    </dgm:pt>
  </dgm:ptLst>
  <dgm:cxnLst>
    <dgm:cxn modelId="{039DD94C-B6FA-4160-A0E2-A88DC6FED978}" type="presOf" srcId="{84B26E7B-4BF4-4081-A333-573583F1CB3D}" destId="{A7098B74-E29D-4EC0-B566-3D63341B7439}" srcOrd="0" destOrd="0" presId="urn:microsoft.com/office/officeart/2005/8/layout/hierarchy1"/>
    <dgm:cxn modelId="{4C4EF9DF-1601-4C13-9E1B-93A07B2AF8BB}" srcId="{4D65DED1-E81B-42F2-B5F6-4153F7C04099}" destId="{D4E960FA-8C76-4017-915A-76F3693BCD66}" srcOrd="1" destOrd="0" parTransId="{89928D95-8EBF-4301-BC90-D3C99B5B85B9}" sibTransId="{CD86EB11-EA20-4792-B4B0-1B65072BD42D}"/>
    <dgm:cxn modelId="{0CC2DC46-F3C2-4AF2-887E-21F3CD896BCC}" type="presOf" srcId="{4D65DED1-E81B-42F2-B5F6-4153F7C04099}" destId="{A5F1659D-A4AB-43EC-A5F6-46D3DC58D58B}" srcOrd="0" destOrd="0" presId="urn:microsoft.com/office/officeart/2005/8/layout/hierarchy1"/>
    <dgm:cxn modelId="{C0F0AE4A-E36C-4452-A3C1-766E057F6992}" type="presOf" srcId="{6925AADA-ACA3-464F-B552-F4FB665F6FAF}" destId="{4FBE92F1-44CA-4983-92B3-F43349BF3088}" srcOrd="0" destOrd="0" presId="urn:microsoft.com/office/officeart/2005/8/layout/hierarchy1"/>
    <dgm:cxn modelId="{BA69DD8E-DA0C-4B51-B6A4-031DCDCCE7DD}" type="presOf" srcId="{05C12F8E-22E1-4E0C-ABA4-49043E9343BA}" destId="{79590665-2532-4D86-B0CE-10393F66DBD3}" srcOrd="0" destOrd="0" presId="urn:microsoft.com/office/officeart/2005/8/layout/hierarchy1"/>
    <dgm:cxn modelId="{A0CBDF2D-1311-48EF-8311-5E7CA93CB025}" type="presOf" srcId="{13489210-9CB3-4081-9D30-E3610B12996E}" destId="{436F0421-1B6D-4198-B558-D13D6A9190E9}" srcOrd="0" destOrd="0" presId="urn:microsoft.com/office/officeart/2005/8/layout/hierarchy1"/>
    <dgm:cxn modelId="{B52C6ED3-1319-4D74-B246-A5092981E70D}" type="presOf" srcId="{D4E960FA-8C76-4017-915A-76F3693BCD66}" destId="{D7F802AA-C1DD-4CB7-9055-86783C38629F}" srcOrd="0" destOrd="0" presId="urn:microsoft.com/office/officeart/2005/8/layout/hierarchy1"/>
    <dgm:cxn modelId="{58220EF1-7D45-42B3-B87E-75DB7AAC5282}" type="presOf" srcId="{517C3032-405B-4527-8FB0-1373DDD17B0C}" destId="{F085CD6A-BA7F-4DBF-B993-06F83192381B}" srcOrd="0" destOrd="0" presId="urn:microsoft.com/office/officeart/2005/8/layout/hierarchy1"/>
    <dgm:cxn modelId="{00D442AC-C2D7-4BEE-9B3B-D57BD7EA5605}" type="presOf" srcId="{94824D09-DE3A-488C-84B5-19D9D1B24A0F}" destId="{9A1FF1AC-3ADA-49F4-B97B-037F3B058219}" srcOrd="0" destOrd="0" presId="urn:microsoft.com/office/officeart/2005/8/layout/hierarchy1"/>
    <dgm:cxn modelId="{F91AA7B5-4960-49C6-9602-3BE653E62F84}" srcId="{4D65DED1-E81B-42F2-B5F6-4153F7C04099}" destId="{94824D09-DE3A-488C-84B5-19D9D1B24A0F}" srcOrd="3" destOrd="0" parTransId="{12785FA9-4D6D-43AC-A1BF-90E43F7D131D}" sibTransId="{39B78E0D-B62E-4AD5-B226-0EA63D84A488}"/>
    <dgm:cxn modelId="{1706D7CD-A792-4697-AC28-98168DD4C8CC}" type="presOf" srcId="{2618ED06-9147-474C-9A19-89B4C4589E5C}" destId="{E019461D-6C61-403E-8C8B-F754D4FCF677}" srcOrd="0" destOrd="0" presId="urn:microsoft.com/office/officeart/2005/8/layout/hierarchy1"/>
    <dgm:cxn modelId="{2480C2A3-90F1-4993-82DE-DB7C9FA020F6}" srcId="{84B26E7B-4BF4-4081-A333-573583F1CB3D}" destId="{7DEFA13F-86F4-4807-8923-D3CC0454EF8B}" srcOrd="1" destOrd="0" parTransId="{6925AADA-ACA3-464F-B552-F4FB665F6FAF}" sibTransId="{E84841D9-4393-4F4C-B9DF-C780BA2A87F4}"/>
    <dgm:cxn modelId="{82ABBB70-93AF-4394-B414-A823E2698DE6}" type="presOf" srcId="{CDF431F2-D639-447E-8E66-538242CD9495}" destId="{31DBE985-3DF5-4CC1-8FD7-FBB00C7387EA}" srcOrd="0" destOrd="0" presId="urn:microsoft.com/office/officeart/2005/8/layout/hierarchy1"/>
    <dgm:cxn modelId="{F9D39F65-209C-431E-A850-30EA39D9C272}" srcId="{84B26E7B-4BF4-4081-A333-573583F1CB3D}" destId="{05C12F8E-22E1-4E0C-ABA4-49043E9343BA}" srcOrd="0" destOrd="0" parTransId="{2618ED06-9147-474C-9A19-89B4C4589E5C}" sibTransId="{5CD57694-E684-4C6F-B43B-E5D10EEFE559}"/>
    <dgm:cxn modelId="{82ED5D57-5033-40F6-8C7F-6825A88F915B}" srcId="{4D65DED1-E81B-42F2-B5F6-4153F7C04099}" destId="{517C3032-405B-4527-8FB0-1373DDD17B0C}" srcOrd="0" destOrd="0" parTransId="{5D0F91D4-1064-48DE-B4DA-BDE9E7F3A5BD}" sibTransId="{41E68996-D1CA-4631-B339-C1F951656C56}"/>
    <dgm:cxn modelId="{EDBA7229-07B6-4CD0-A512-00AB97608343}" srcId="{4D65DED1-E81B-42F2-B5F6-4153F7C04099}" destId="{13489210-9CB3-4081-9D30-E3610B12996E}" srcOrd="2" destOrd="0" parTransId="{BF42FB5E-2136-450E-B2FE-CB7F082A88AA}" sibTransId="{AD1B96FE-CFBE-40BF-9944-34C7A0581CD8}"/>
    <dgm:cxn modelId="{75C0C719-0FE4-4097-BF6F-8D29646F76F8}" srcId="{13489210-9CB3-4081-9D30-E3610B12996E}" destId="{84B26E7B-4BF4-4081-A333-573583F1CB3D}" srcOrd="0" destOrd="0" parTransId="{CDF431F2-D639-447E-8E66-538242CD9495}" sibTransId="{902274D9-F841-4382-845D-D9F7A9DD2F1E}"/>
    <dgm:cxn modelId="{AB0BCA93-54C3-45E8-9EC0-D3D10620ED69}" type="presOf" srcId="{7DEFA13F-86F4-4807-8923-D3CC0454EF8B}" destId="{FED9C1F1-E5ED-4FD7-9E37-B6A9CE50EDC2}" srcOrd="0" destOrd="0" presId="urn:microsoft.com/office/officeart/2005/8/layout/hierarchy1"/>
    <dgm:cxn modelId="{84F2687B-A79D-4A91-9953-26B589542DE6}" type="presParOf" srcId="{A5F1659D-A4AB-43EC-A5F6-46D3DC58D58B}" destId="{DA691D2D-02A3-4DF5-AA35-E4338D7D1323}" srcOrd="0" destOrd="0" presId="urn:microsoft.com/office/officeart/2005/8/layout/hierarchy1"/>
    <dgm:cxn modelId="{3F3BF6CE-BDBB-4161-87BF-FBB960EA6A14}" type="presParOf" srcId="{DA691D2D-02A3-4DF5-AA35-E4338D7D1323}" destId="{A8CD6F05-01F3-47C1-842A-5E794DD5BA99}" srcOrd="0" destOrd="0" presId="urn:microsoft.com/office/officeart/2005/8/layout/hierarchy1"/>
    <dgm:cxn modelId="{D701E20A-803C-4BC5-AECD-5BA4D9FF0E9C}" type="presParOf" srcId="{A8CD6F05-01F3-47C1-842A-5E794DD5BA99}" destId="{DA62CA57-52BA-4022-9194-EE83FC052577}" srcOrd="0" destOrd="0" presId="urn:microsoft.com/office/officeart/2005/8/layout/hierarchy1"/>
    <dgm:cxn modelId="{486843A0-3114-4E50-AF38-E140EAF9CC97}" type="presParOf" srcId="{A8CD6F05-01F3-47C1-842A-5E794DD5BA99}" destId="{F085CD6A-BA7F-4DBF-B993-06F83192381B}" srcOrd="1" destOrd="0" presId="urn:microsoft.com/office/officeart/2005/8/layout/hierarchy1"/>
    <dgm:cxn modelId="{06AB9AE1-79F4-46BE-BDB1-E7FC2E98E267}" type="presParOf" srcId="{DA691D2D-02A3-4DF5-AA35-E4338D7D1323}" destId="{068E9937-9A86-44EC-A8E3-82A60F873296}" srcOrd="1" destOrd="0" presId="urn:microsoft.com/office/officeart/2005/8/layout/hierarchy1"/>
    <dgm:cxn modelId="{3939DDE5-051A-49A0-9438-5E0B402763B5}" type="presParOf" srcId="{A5F1659D-A4AB-43EC-A5F6-46D3DC58D58B}" destId="{296B3B3C-65B0-4CBE-8848-EDCEB7246C00}" srcOrd="1" destOrd="0" presId="urn:microsoft.com/office/officeart/2005/8/layout/hierarchy1"/>
    <dgm:cxn modelId="{F253CE40-EAC4-4DE1-8275-928541747F00}" type="presParOf" srcId="{296B3B3C-65B0-4CBE-8848-EDCEB7246C00}" destId="{24B70371-086D-4A7C-8AE8-C3B2940BA6ED}" srcOrd="0" destOrd="0" presId="urn:microsoft.com/office/officeart/2005/8/layout/hierarchy1"/>
    <dgm:cxn modelId="{1DB2B320-D7AF-4CC4-AA8C-66F2E0050098}" type="presParOf" srcId="{24B70371-086D-4A7C-8AE8-C3B2940BA6ED}" destId="{6323FB72-2034-4605-9828-C43530AE27C4}" srcOrd="0" destOrd="0" presId="urn:microsoft.com/office/officeart/2005/8/layout/hierarchy1"/>
    <dgm:cxn modelId="{78006595-6825-4FF7-9451-85A4BCB198DF}" type="presParOf" srcId="{24B70371-086D-4A7C-8AE8-C3B2940BA6ED}" destId="{D7F802AA-C1DD-4CB7-9055-86783C38629F}" srcOrd="1" destOrd="0" presId="urn:microsoft.com/office/officeart/2005/8/layout/hierarchy1"/>
    <dgm:cxn modelId="{4752AB8F-5C37-45FB-A4E1-04D8FFAC98AD}" type="presParOf" srcId="{296B3B3C-65B0-4CBE-8848-EDCEB7246C00}" destId="{D562424B-F21D-468D-B456-AE4B5FE20A68}" srcOrd="1" destOrd="0" presId="urn:microsoft.com/office/officeart/2005/8/layout/hierarchy1"/>
    <dgm:cxn modelId="{661E4C75-D3F4-4C5C-9905-7108E1725E41}" type="presParOf" srcId="{A5F1659D-A4AB-43EC-A5F6-46D3DC58D58B}" destId="{E0D371FD-77EA-4978-935C-BEE92063394C}" srcOrd="2" destOrd="0" presId="urn:microsoft.com/office/officeart/2005/8/layout/hierarchy1"/>
    <dgm:cxn modelId="{BDAF1A6F-4BE1-4AE1-8036-22D4ACCD233A}" type="presParOf" srcId="{E0D371FD-77EA-4978-935C-BEE92063394C}" destId="{A25EEDAD-F582-454D-AF9D-BD563CAECAD0}" srcOrd="0" destOrd="0" presId="urn:microsoft.com/office/officeart/2005/8/layout/hierarchy1"/>
    <dgm:cxn modelId="{50B425CD-1941-499A-A938-0BFBDC505E28}" type="presParOf" srcId="{A25EEDAD-F582-454D-AF9D-BD563CAECAD0}" destId="{C605E238-B926-46CA-8F7F-BA9A253DA8E1}" srcOrd="0" destOrd="0" presId="urn:microsoft.com/office/officeart/2005/8/layout/hierarchy1"/>
    <dgm:cxn modelId="{CE96614B-B6E0-4652-AA46-0055C5EBAEEB}" type="presParOf" srcId="{A25EEDAD-F582-454D-AF9D-BD563CAECAD0}" destId="{436F0421-1B6D-4198-B558-D13D6A9190E9}" srcOrd="1" destOrd="0" presId="urn:microsoft.com/office/officeart/2005/8/layout/hierarchy1"/>
    <dgm:cxn modelId="{8D74CA9F-F02D-4FD1-94C0-90B84696702D}" type="presParOf" srcId="{E0D371FD-77EA-4978-935C-BEE92063394C}" destId="{668A2898-3748-4153-BA62-7925E04652F0}" srcOrd="1" destOrd="0" presId="urn:microsoft.com/office/officeart/2005/8/layout/hierarchy1"/>
    <dgm:cxn modelId="{8E318B56-C2BE-4ECE-91BF-6A86C40BFB3D}" type="presParOf" srcId="{668A2898-3748-4153-BA62-7925E04652F0}" destId="{31DBE985-3DF5-4CC1-8FD7-FBB00C7387EA}" srcOrd="0" destOrd="0" presId="urn:microsoft.com/office/officeart/2005/8/layout/hierarchy1"/>
    <dgm:cxn modelId="{67D658C2-6452-4973-AF83-F191AFD8F2F4}" type="presParOf" srcId="{668A2898-3748-4153-BA62-7925E04652F0}" destId="{25CFFB54-3352-4F4C-A179-376A3FB7BA7C}" srcOrd="1" destOrd="0" presId="urn:microsoft.com/office/officeart/2005/8/layout/hierarchy1"/>
    <dgm:cxn modelId="{18ADA479-84B5-44EC-9583-A10F49E10510}" type="presParOf" srcId="{25CFFB54-3352-4F4C-A179-376A3FB7BA7C}" destId="{899D7125-43DB-4C92-97D3-F2C4DC6939BD}" srcOrd="0" destOrd="0" presId="urn:microsoft.com/office/officeart/2005/8/layout/hierarchy1"/>
    <dgm:cxn modelId="{4618FA63-EC1D-4F84-A306-7154B928D03E}" type="presParOf" srcId="{899D7125-43DB-4C92-97D3-F2C4DC6939BD}" destId="{970BA4EE-CDF8-4645-A2B8-04108F9C3B33}" srcOrd="0" destOrd="0" presId="urn:microsoft.com/office/officeart/2005/8/layout/hierarchy1"/>
    <dgm:cxn modelId="{53AAB0D4-C073-42F9-92B3-34EEA0A3821E}" type="presParOf" srcId="{899D7125-43DB-4C92-97D3-F2C4DC6939BD}" destId="{A7098B74-E29D-4EC0-B566-3D63341B7439}" srcOrd="1" destOrd="0" presId="urn:microsoft.com/office/officeart/2005/8/layout/hierarchy1"/>
    <dgm:cxn modelId="{F26D48D1-5360-4C7E-A576-4B0552E4E837}" type="presParOf" srcId="{25CFFB54-3352-4F4C-A179-376A3FB7BA7C}" destId="{3614EA13-B316-4F26-B3D0-A7155B7E0F58}" srcOrd="1" destOrd="0" presId="urn:microsoft.com/office/officeart/2005/8/layout/hierarchy1"/>
    <dgm:cxn modelId="{A1CAF827-635A-489B-8B43-28E4827CF6B6}" type="presParOf" srcId="{3614EA13-B316-4F26-B3D0-A7155B7E0F58}" destId="{E019461D-6C61-403E-8C8B-F754D4FCF677}" srcOrd="0" destOrd="0" presId="urn:microsoft.com/office/officeart/2005/8/layout/hierarchy1"/>
    <dgm:cxn modelId="{65CFE4C5-DB54-4756-B569-682E461B56D0}" type="presParOf" srcId="{3614EA13-B316-4F26-B3D0-A7155B7E0F58}" destId="{06CAEA93-1ACE-4956-853F-35624173115E}" srcOrd="1" destOrd="0" presId="urn:microsoft.com/office/officeart/2005/8/layout/hierarchy1"/>
    <dgm:cxn modelId="{AD32EA1D-5411-4E41-9069-AA7882494FF1}" type="presParOf" srcId="{06CAEA93-1ACE-4956-853F-35624173115E}" destId="{E5C2FCC0-6712-40AD-A33B-343181EA41D8}" srcOrd="0" destOrd="0" presId="urn:microsoft.com/office/officeart/2005/8/layout/hierarchy1"/>
    <dgm:cxn modelId="{92266B2E-1811-42CD-914A-177F5988E744}" type="presParOf" srcId="{E5C2FCC0-6712-40AD-A33B-343181EA41D8}" destId="{A7418D5D-8896-4657-91DC-C87C43297A42}" srcOrd="0" destOrd="0" presId="urn:microsoft.com/office/officeart/2005/8/layout/hierarchy1"/>
    <dgm:cxn modelId="{4B0B2831-AB74-40A4-867B-261B5DD2EA2F}" type="presParOf" srcId="{E5C2FCC0-6712-40AD-A33B-343181EA41D8}" destId="{79590665-2532-4D86-B0CE-10393F66DBD3}" srcOrd="1" destOrd="0" presId="urn:microsoft.com/office/officeart/2005/8/layout/hierarchy1"/>
    <dgm:cxn modelId="{E9030BA3-C073-4289-B90E-8EAEB184A6D2}" type="presParOf" srcId="{06CAEA93-1ACE-4956-853F-35624173115E}" destId="{7E2EA681-ED5A-4425-89A8-15C8A896C4DA}" srcOrd="1" destOrd="0" presId="urn:microsoft.com/office/officeart/2005/8/layout/hierarchy1"/>
    <dgm:cxn modelId="{47A031C2-9903-466E-9860-62129AB1A74D}" type="presParOf" srcId="{3614EA13-B316-4F26-B3D0-A7155B7E0F58}" destId="{4FBE92F1-44CA-4983-92B3-F43349BF3088}" srcOrd="2" destOrd="0" presId="urn:microsoft.com/office/officeart/2005/8/layout/hierarchy1"/>
    <dgm:cxn modelId="{067A0E34-4598-4612-84EF-21E89790F815}" type="presParOf" srcId="{3614EA13-B316-4F26-B3D0-A7155B7E0F58}" destId="{60620E2F-884B-457D-AE97-55268C1FFBB6}" srcOrd="3" destOrd="0" presId="urn:microsoft.com/office/officeart/2005/8/layout/hierarchy1"/>
    <dgm:cxn modelId="{211FB2E5-2425-4EFF-B4D5-0820FAA17239}" type="presParOf" srcId="{60620E2F-884B-457D-AE97-55268C1FFBB6}" destId="{9566F80B-F103-4C7D-906D-EF5636DDF191}" srcOrd="0" destOrd="0" presId="urn:microsoft.com/office/officeart/2005/8/layout/hierarchy1"/>
    <dgm:cxn modelId="{FA78FE14-B673-4C99-B431-84421861CB15}" type="presParOf" srcId="{9566F80B-F103-4C7D-906D-EF5636DDF191}" destId="{ABFBBE82-DF8F-47A5-8DAE-DE8F71B30CB1}" srcOrd="0" destOrd="0" presId="urn:microsoft.com/office/officeart/2005/8/layout/hierarchy1"/>
    <dgm:cxn modelId="{E87AED1F-9079-4381-A5F8-11CA74519F07}" type="presParOf" srcId="{9566F80B-F103-4C7D-906D-EF5636DDF191}" destId="{FED9C1F1-E5ED-4FD7-9E37-B6A9CE50EDC2}" srcOrd="1" destOrd="0" presId="urn:microsoft.com/office/officeart/2005/8/layout/hierarchy1"/>
    <dgm:cxn modelId="{8C3675B0-CFC4-4AF8-908E-4236EDFEE153}" type="presParOf" srcId="{60620E2F-884B-457D-AE97-55268C1FFBB6}" destId="{0FB64D3B-64AF-4CF8-9929-2543531EB9D1}" srcOrd="1" destOrd="0" presId="urn:microsoft.com/office/officeart/2005/8/layout/hierarchy1"/>
    <dgm:cxn modelId="{034AE392-9710-4342-99B1-CC138747A554}" type="presParOf" srcId="{A5F1659D-A4AB-43EC-A5F6-46D3DC58D58B}" destId="{7187B28C-F630-4E89-9FB3-8A79E6702A55}" srcOrd="3" destOrd="0" presId="urn:microsoft.com/office/officeart/2005/8/layout/hierarchy1"/>
    <dgm:cxn modelId="{068597E0-2EC7-4306-AC3F-293A170AB76A}" type="presParOf" srcId="{7187B28C-F630-4E89-9FB3-8A79E6702A55}" destId="{846CFAEE-EAE3-4FE4-892A-8E6E3DE7C4DD}" srcOrd="0" destOrd="0" presId="urn:microsoft.com/office/officeart/2005/8/layout/hierarchy1"/>
    <dgm:cxn modelId="{8C527414-9B13-45AF-9921-098BF55DB31C}" type="presParOf" srcId="{846CFAEE-EAE3-4FE4-892A-8E6E3DE7C4DD}" destId="{9D63E8DC-5EE2-4778-810D-3B2F965BA0DB}" srcOrd="0" destOrd="0" presId="urn:microsoft.com/office/officeart/2005/8/layout/hierarchy1"/>
    <dgm:cxn modelId="{0CBF5954-7240-40C3-A05A-80716D823ED7}" type="presParOf" srcId="{846CFAEE-EAE3-4FE4-892A-8E6E3DE7C4DD}" destId="{9A1FF1AC-3ADA-49F4-B97B-037F3B058219}" srcOrd="1" destOrd="0" presId="urn:microsoft.com/office/officeart/2005/8/layout/hierarchy1"/>
    <dgm:cxn modelId="{ACBE7F31-0D6E-4E9D-901F-0E9A1D28F9BA}" type="presParOf" srcId="{7187B28C-F630-4E89-9FB3-8A79E6702A55}" destId="{41558DA1-B663-4326-BE65-EDF782B2966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BE92F1-44CA-4983-92B3-F43349BF3088}">
      <dsp:nvSpPr>
        <dsp:cNvPr id="0" name=""/>
        <dsp:cNvSpPr/>
      </dsp:nvSpPr>
      <dsp:spPr>
        <a:xfrm>
          <a:off x="3122725" y="1427978"/>
          <a:ext cx="558924" cy="265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69"/>
              </a:lnTo>
              <a:lnTo>
                <a:pt x="558924" y="181269"/>
              </a:lnTo>
              <a:lnTo>
                <a:pt x="558924" y="265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9461D-6C61-403E-8C8B-F754D4FCF677}">
      <dsp:nvSpPr>
        <dsp:cNvPr id="0" name=""/>
        <dsp:cNvSpPr/>
      </dsp:nvSpPr>
      <dsp:spPr>
        <a:xfrm>
          <a:off x="2563801" y="1427978"/>
          <a:ext cx="558924" cy="265997"/>
        </a:xfrm>
        <a:custGeom>
          <a:avLst/>
          <a:gdLst/>
          <a:ahLst/>
          <a:cxnLst/>
          <a:rect l="0" t="0" r="0" b="0"/>
          <a:pathLst>
            <a:path>
              <a:moveTo>
                <a:pt x="558924" y="0"/>
              </a:moveTo>
              <a:lnTo>
                <a:pt x="558924" y="181269"/>
              </a:lnTo>
              <a:lnTo>
                <a:pt x="0" y="181269"/>
              </a:lnTo>
              <a:lnTo>
                <a:pt x="0" y="265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BE985-3DF5-4CC1-8FD7-FBB00C7387EA}">
      <dsp:nvSpPr>
        <dsp:cNvPr id="0" name=""/>
        <dsp:cNvSpPr/>
      </dsp:nvSpPr>
      <dsp:spPr>
        <a:xfrm>
          <a:off x="3077005" y="581207"/>
          <a:ext cx="91440" cy="265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2CA57-52BA-4022-9194-EE83FC052577}">
      <dsp:nvSpPr>
        <dsp:cNvPr id="0" name=""/>
        <dsp:cNvSpPr/>
      </dsp:nvSpPr>
      <dsp:spPr>
        <a:xfrm>
          <a:off x="437317" y="-7156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85CD6A-BA7F-4DBF-B993-06F83192381B}">
      <dsp:nvSpPr>
        <dsp:cNvPr id="0" name=""/>
        <dsp:cNvSpPr/>
      </dsp:nvSpPr>
      <dsp:spPr>
        <a:xfrm>
          <a:off x="538939" y="89385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Раздел</a:t>
          </a:r>
        </a:p>
      </dsp:txBody>
      <dsp:txXfrm>
        <a:off x="538939" y="89385"/>
        <a:ext cx="914603" cy="580773"/>
      </dsp:txXfrm>
    </dsp:sp>
    <dsp:sp modelId="{6323FB72-2034-4605-9828-C43530AE27C4}">
      <dsp:nvSpPr>
        <dsp:cNvPr id="0" name=""/>
        <dsp:cNvSpPr/>
      </dsp:nvSpPr>
      <dsp:spPr>
        <a:xfrm>
          <a:off x="1547574" y="434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F802AA-C1DD-4CB7-9055-86783C38629F}">
      <dsp:nvSpPr>
        <dsp:cNvPr id="0" name=""/>
        <dsp:cNvSpPr/>
      </dsp:nvSpPr>
      <dsp:spPr>
        <a:xfrm>
          <a:off x="1649197" y="96975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Цели обучения</a:t>
          </a:r>
        </a:p>
      </dsp:txBody>
      <dsp:txXfrm>
        <a:off x="1649197" y="96975"/>
        <a:ext cx="914603" cy="580773"/>
      </dsp:txXfrm>
    </dsp:sp>
    <dsp:sp modelId="{C605E238-B926-46CA-8F7F-BA9A253DA8E1}">
      <dsp:nvSpPr>
        <dsp:cNvPr id="0" name=""/>
        <dsp:cNvSpPr/>
      </dsp:nvSpPr>
      <dsp:spPr>
        <a:xfrm>
          <a:off x="2665423" y="434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6F0421-1B6D-4198-B558-D13D6A9190E9}">
      <dsp:nvSpPr>
        <dsp:cNvPr id="0" name=""/>
        <dsp:cNvSpPr/>
      </dsp:nvSpPr>
      <dsp:spPr>
        <a:xfrm>
          <a:off x="2767046" y="96975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Критерии оценивания</a:t>
          </a:r>
        </a:p>
      </dsp:txBody>
      <dsp:txXfrm>
        <a:off x="2767046" y="96975"/>
        <a:ext cx="914603" cy="580773"/>
      </dsp:txXfrm>
    </dsp:sp>
    <dsp:sp modelId="{970BA4EE-CDF8-4645-A2B8-04108F9C3B33}">
      <dsp:nvSpPr>
        <dsp:cNvPr id="0" name=""/>
        <dsp:cNvSpPr/>
      </dsp:nvSpPr>
      <dsp:spPr>
        <a:xfrm>
          <a:off x="2665423" y="847205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98B74-E29D-4EC0-B566-3D63341B7439}">
      <dsp:nvSpPr>
        <dsp:cNvPr id="0" name=""/>
        <dsp:cNvSpPr/>
      </dsp:nvSpPr>
      <dsp:spPr>
        <a:xfrm>
          <a:off x="2767046" y="943746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Разноуровневые задания</a:t>
          </a:r>
        </a:p>
      </dsp:txBody>
      <dsp:txXfrm>
        <a:off x="2767046" y="943746"/>
        <a:ext cx="914603" cy="580773"/>
      </dsp:txXfrm>
    </dsp:sp>
    <dsp:sp modelId="{A7418D5D-8896-4657-91DC-C87C43297A42}">
      <dsp:nvSpPr>
        <dsp:cNvPr id="0" name=""/>
        <dsp:cNvSpPr/>
      </dsp:nvSpPr>
      <dsp:spPr>
        <a:xfrm>
          <a:off x="2106499" y="1693975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90665-2532-4D86-B0CE-10393F66DBD3}">
      <dsp:nvSpPr>
        <dsp:cNvPr id="0" name=""/>
        <dsp:cNvSpPr/>
      </dsp:nvSpPr>
      <dsp:spPr>
        <a:xfrm>
          <a:off x="2208121" y="1790517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Дескрипторы, баллы</a:t>
          </a:r>
        </a:p>
      </dsp:txBody>
      <dsp:txXfrm>
        <a:off x="2208121" y="1790517"/>
        <a:ext cx="914603" cy="580773"/>
      </dsp:txXfrm>
    </dsp:sp>
    <dsp:sp modelId="{ABFBBE82-DF8F-47A5-8DAE-DE8F71B30CB1}">
      <dsp:nvSpPr>
        <dsp:cNvPr id="0" name=""/>
        <dsp:cNvSpPr/>
      </dsp:nvSpPr>
      <dsp:spPr>
        <a:xfrm>
          <a:off x="3224348" y="1693975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D9C1F1-E5ED-4FD7-9E37-B6A9CE50EDC2}">
      <dsp:nvSpPr>
        <dsp:cNvPr id="0" name=""/>
        <dsp:cNvSpPr/>
      </dsp:nvSpPr>
      <dsp:spPr>
        <a:xfrm>
          <a:off x="3325970" y="1790517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Рубрики</a:t>
          </a:r>
        </a:p>
      </dsp:txBody>
      <dsp:txXfrm>
        <a:off x="3325970" y="1790517"/>
        <a:ext cx="914603" cy="580773"/>
      </dsp:txXfrm>
    </dsp:sp>
    <dsp:sp modelId="{9D63E8DC-5EE2-4778-810D-3B2F965BA0DB}">
      <dsp:nvSpPr>
        <dsp:cNvPr id="0" name=""/>
        <dsp:cNvSpPr/>
      </dsp:nvSpPr>
      <dsp:spPr>
        <a:xfrm>
          <a:off x="3783272" y="434"/>
          <a:ext cx="914603" cy="58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FF1AC-3ADA-49F4-B97B-037F3B058219}">
      <dsp:nvSpPr>
        <dsp:cNvPr id="0" name=""/>
        <dsp:cNvSpPr/>
      </dsp:nvSpPr>
      <dsp:spPr>
        <a:xfrm>
          <a:off x="3884895" y="96975"/>
          <a:ext cx="914603" cy="580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Уровни мыслительных навыков</a:t>
          </a:r>
        </a:p>
      </dsp:txBody>
      <dsp:txXfrm>
        <a:off x="3884895" y="96975"/>
        <a:ext cx="914603" cy="580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User</cp:lastModifiedBy>
  <cp:revision>4</cp:revision>
  <dcterms:created xsi:type="dcterms:W3CDTF">2022-05-14T14:13:00Z</dcterms:created>
  <dcterms:modified xsi:type="dcterms:W3CDTF">2022-05-16T09:47:00Z</dcterms:modified>
</cp:coreProperties>
</file>